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17 naturvårdsarter, varav 9 är rödlistade, 5 är fridlysta, 11 är typiska (T) och 3 är signalarter (S): dropptaggsvamp (NT, T), dvärgbägarlav (NT, T), motaggsvamp (NT, T), skarp dropptaggsvamp (NT), svartvit taggsvamp (NT), tallkötticka (NT), tallticka (NT, T), vedskivlav (NT, T), vintertagging (NT), blodticka (S, T), blåmossa (S, T), mindre märgborre (S, T), blåsippa (T, §9),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