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14 naturvårdsarter, varav 7 är rödlistade, 2 är fridlysta, 9 är typiska (T) och 5 är signalarter (S): knärot (VU, T, §8), fjällig taggsvamp s.str. (NT), motaggsvamp (NT, T), rosenticka (NT, T), tallkötticka (NT), ullticka (NT, T), vedskivlav (NT, T), björksplintborre (S), bollvitmossa (S, T), mindre märgborre (S, T), thomsons trägnagare (S),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ullticka (NT, T), vedskivlav (NT, T), bollvitmossa (S, T), mindre märgborre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