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41021-2023 i Vallentuna kommun</w:t>
      </w:r>
    </w:p>
    <w:p>
      <w:r>
        <w:t>Denna tillsynsbegäran behandlar höga naturvärden i avverkningsanmälan A 41021-2023 i Vallentuna kommun som inkom 2023-09-04 och omfattar 3,0 ha.</w:t>
      </w:r>
    </w:p>
    <w:p>
      <w:pPr>
        <w:pStyle w:val="Caption"/>
      </w:pPr>
      <w:r>
        <w:drawing>
          <wp:inline xmlns:a="http://schemas.openxmlformats.org/drawingml/2006/main" xmlns:pic="http://schemas.openxmlformats.org/drawingml/2006/picture">
            <wp:extent cx="5486400" cy="3895155"/>
            <wp:docPr id="1" name="Picture 1"/>
            <wp:cNvGraphicFramePr>
              <a:graphicFrameLocks noChangeAspect="1"/>
            </wp:cNvGraphicFramePr>
            <a:graphic>
              <a:graphicData uri="http://schemas.openxmlformats.org/drawingml/2006/picture">
                <pic:pic>
                  <pic:nvPicPr>
                    <pic:cNvPr id="0" name="A 41021-2023 karta.png"/>
                    <pic:cNvPicPr/>
                  </pic:nvPicPr>
                  <pic:blipFill>
                    <a:blip r:embed="rId16"/>
                    <a:stretch>
                      <a:fillRect/>
                    </a:stretch>
                  </pic:blipFill>
                  <pic:spPr>
                    <a:xfrm>
                      <a:off x="0" y="0"/>
                      <a:ext cx="5486400" cy="3895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6616912, E 674641 i SWEREF 99 TM.</w:t>
      </w:r>
    </w:p>
    <w:p>
      <w:r>
        <w:t>I avverkningsanmälan finns fynd av 2 naturvårdsarter, varav 2 är rödlistade och 1 är typisk (T): fjällig taggsvamp s.str. (NT)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