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7 naturvårdsarter, varav 1 är rödlistad, 3 är fridlysta, 5 är typiska (T) och 2 är signalarter (S): motaggsvamp (NT, T), mindre märgborre (S, T), vågbandad barkbock (S), blåsippa (T, §9), liljekonvalj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