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15 naturvårdsarter, varav 8 är rödlistade, 3 är fridlysta, 9 är typiska (T) och 5 är signalarter (S): knärot (VU, T, §8), laxporing (VU), duvhök (NT, §4), fjällig taggsvamp s.str. (NT), motaggsvamp (NT, T), rosenticka (NT, T), ullticka (NT, T), vedskivlav (NT, T), björksplintborre (S), bollvitmossa (S, T), mindre märgborre (S, T), thomsons trägnagare (S),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