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15 naturvårdsarter, varav 8 är rödlistade, 3 är fridlysta, 9 är typiska (T) och 5 är signalarter (S): knärot (VU, T, §8), laxporing (VU), duvhök (NT, §4), fjällig taggsvamp s.str. (NT), motaggsvamp (NT, T), rosenticka (NT, T), ullticka (NT, T), vedskivlav (NT, T), björksplintborre (S), bollvitmossa (S, T), mindre märgborre (S, T), thomsons trägnagare (S),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ullticka (NT, T), vedskivlav (NT, T), bollvitmossa (S, T), mindre märgborre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