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7 naturvårdsarter, varav 1 är rödlistad, 3 är fridlysta, 5 är typiska (T) och 2 är signalarter (S): motaggsvamp (NT, T), mindre märgborre (S, T), vågbandad barkbock (S), blåsippa (T, §9), liljekonvalj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liljekonvalj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