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42922-2023 i Vallentuna kommun</w:t>
      </w:r>
    </w:p>
    <w:p>
      <w:r>
        <w:t>Detta klagomål behandlar höga naturvärden i avverkningsanmälan A 42922-2023 i Vallentuna kommun som inkom 2023-09-13 och omfattar 4,2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A 42922-2023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6615016, E 676959 i SWEREF 99 TM.</w:t>
      </w:r>
    </w:p>
    <w:p>
      <w:r>
        <w:t>I och inom 21 meter från avverkningsanmälan finns fynd av 16 naturvårdsarter, varav 6 är rödlistade, 4 är fridlysta, 9 är typiska (T) och 7 är signalarter (S): ostticka (VU, T), fjällig taggsvamp s.str. (NT), motaggsvamp (NT, T), orange taggsvamp (NT, T), talltita (NT, §4), tjockfotad fingersvamp (NT), björksplintborre (S), granbarkgnagare (S, T), grönpyrola (S, T), mindre märgborre (S, T), rödgul trumpetsvamp (S), vedticka (S, T), vågbandad barkbock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