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17 naturvårdsarter, varav 9 är rödlistade, 5 är fridlysta, 11 är typiska (T) och 3 är signalarter (S): dropptaggsvamp (NT, T), dvärgbägarlav (NT, T), motaggsvamp (NT, T), skarp dropptaggsvamp (NT), svartvit taggsvamp (NT), tallkötticka (NT), tallticka (NT, T), vedskivlav (NT, T), vintertagging (NT), blodticka (S, T), blåmossa (S, T), mindre märgborre (S, T), blåsippa (T, §9),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blodticka (S, T), blåmossa (S, T), mindre märgborre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