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15 naturvårdsarter, varav 8 är rödlistade, 3 är fridlysta, 9 är typiska (T) och 5 är signalarter (S): knärot (VU, T, §8), duvhök (NT, §4), fjällig taggsvamp s.str. (NT), motaggsvamp (NT, T), rosenticka (NT, T), tallkötticka (NT),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