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15 naturvårdsarter, varav 8 är rödlistade, 3 är fridlysta, 9 är typiska (T) och 5 är signalarter (S): knärot (VU, T, §8), duvhök (NT, §4), fjällig taggsvamp s.str. (NT), motaggsvamp (NT, T), rosenticka (NT, T), tallkötticka (NT), ullticka (NT, T), vedskivlav (NT, T), björksplintborre (S), bollvitmossa (S, T), mindre märgborre (S, T), thomsons trägnagare (S),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ullticka (NT, T), vedskivlav (NT, T), bollvitmossa (S, T), mindre märgborre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