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39170-2026 i Vallentuna kommun</w:t>
      </w:r>
    </w:p>
    <w:p>
      <w:r>
        <w:t>Denna tillsynsbegäran behandlar höga naturvärden i avverkningsanmälan A 39170-2026 i Vallentuna kommun som inkom 2026-09-22 och omfattar 9,2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39170-2026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6619248, E 686159 i SWEREF 99 TM.</w:t>
      </w:r>
    </w:p>
    <w:p>
      <w:r>
        <w:t>I och inom 18 meter från avverkningsanmälan finns fynd av 17 naturvårdsarter, varav 9 är rödlistade, 5 är fridlysta, 11 är typiska (T) och 3 är signalarter (S): dropptaggsvamp (NT, T), dvärgbägarlav (NT, T), motaggsvamp (NT, T), skarp dropptaggsvamp (NT), svartvit taggsvamp (NT), tallkötticka (NT), tallticka (NT, T), vedskivlav (NT, T), vintertagging (NT), blodticka (S, T), blåmossa (S, T), mindre märgborre (S, T), blåsippa (T, §9), spillkråka (T, §4), tjäder (T, §4), havsörn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motaggsvamp (NT, T), tallticka (NT, T), vedskivlav (NT, T), blodticka (S, T), blåmossa (S, T), mindre märgborre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