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22061-2022 i Vallentuna kommun</w:t>
      </w:r>
    </w:p>
    <w:p>
      <w:r>
        <w:t>Detta dokument behandlar höga naturvärden i avverkningsanmälan A 22061-2022 i Vallentuna kommun. Denna avverkningsanmälan inkom 2022-05-30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knärot (VU, §8), orange taggsvamp (NT), ullticka (NT), fjällig taggsvamp s.str. (S), grönpyrola (S), rostfläck (S), stubbspretmossa (S)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08721"/>
            <wp:docPr id="1" name="Picture 1"/>
            <wp:cNvGraphicFramePr>
              <a:graphicFrameLocks noChangeAspect="1"/>
            </wp:cNvGraphicFramePr>
            <a:graphic>
              <a:graphicData uri="http://schemas.openxmlformats.org/drawingml/2006/picture">
                <pic:pic>
                  <pic:nvPicPr>
                    <pic:cNvPr id="0" name="A 22061-2022 karta.png"/>
                    <pic:cNvPicPr/>
                  </pic:nvPicPr>
                  <pic:blipFill>
                    <a:blip r:embed="rId16"/>
                    <a:stretch>
                      <a:fillRect/>
                    </a:stretch>
                  </pic:blipFill>
                  <pic:spPr>
                    <a:xfrm>
                      <a:off x="0" y="0"/>
                      <a:ext cx="5486400" cy="69087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6608777, E 674101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Stubbspretmossa</w:t>
      </w:r>
      <w:r>
        <w:t xml:space="preserve"> växer på ved i rika löv- och barrskogar med relativt hög luftfuktighet och indikerar fuktiga skogsmiljöer med gott om murken ved och ofta höga naturvärden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och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0.70 ha med buffertzonerna och får av detta skäl inte avverkas.</w:t>
      </w:r>
    </w:p>
    <w:p>
      <w:pPr>
        <w:pStyle w:val="Caption"/>
      </w:pPr>
      <w:r>
        <w:drawing>
          <wp:inline xmlns:a="http://schemas.openxmlformats.org/drawingml/2006/main" xmlns:pic="http://schemas.openxmlformats.org/drawingml/2006/picture">
            <wp:extent cx="5486400" cy="9660048"/>
            <wp:docPr id="2" name="Picture 2"/>
            <wp:cNvGraphicFramePr>
              <a:graphicFrameLocks noChangeAspect="1"/>
            </wp:cNvGraphicFramePr>
            <a:graphic>
              <a:graphicData uri="http://schemas.openxmlformats.org/drawingml/2006/picture">
                <pic:pic>
                  <pic:nvPicPr>
                    <pic:cNvPr id="0" name="A 22061-2022 karta knärot.png"/>
                    <pic:cNvPicPr/>
                  </pic:nvPicPr>
                  <pic:blipFill>
                    <a:blip r:embed="rId17"/>
                    <a:stretch>
                      <a:fillRect/>
                    </a:stretch>
                  </pic:blipFill>
                  <pic:spPr>
                    <a:xfrm>
                      <a:off x="0" y="0"/>
                      <a:ext cx="5486400" cy="966004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6608777, E 674101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