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stare (VU, §4), brunlångöra (NT, §4a), grönsångare (NT, §4), kråka (NT, §4), nordfladdermus (NT, §4a), svartvit flugsnappare (NT, §4), tallticka (NT), dvärgpipistrell (§4a), grönsiska (§4), kungsfågel (§4), större brunfladdermus (§4a)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stare (VU, §4), brunlångöra (NT, §4a), grönsångare (NT, §4), kråka (NT, §4), nordfladdermus (NT, §4a), svartvit flugsnappare (NT, §4), dvärgpipistrell (§4a), grönsiska (§4), kungsfågel (§4), större brunfladdermus (§4a)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