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27948-2025 i Österåkers kommun</w:t>
      </w:r>
    </w:p>
    <w:p>
      <w:r>
        <w:t>Detta klagomål behandlar höga naturvärden i avverkningsanmälan A 27948-2025 i Österåkers kommun som inkom 2025-06-09 och omfattar 5,6 ha.</w:t>
      </w:r>
    </w:p>
    <w:p>
      <w:pPr>
        <w:pStyle w:val="Caption"/>
      </w:pPr>
      <w:r>
        <w:drawing>
          <wp:inline xmlns:a="http://schemas.openxmlformats.org/drawingml/2006/main" xmlns:pic="http://schemas.openxmlformats.org/drawingml/2006/picture">
            <wp:extent cx="4726726" cy="5724000"/>
            <wp:docPr id="1" name="Picture 1"/>
            <wp:cNvGraphicFramePr>
              <a:graphicFrameLocks noChangeAspect="1"/>
            </wp:cNvGraphicFramePr>
            <a:graphic>
              <a:graphicData uri="http://schemas.openxmlformats.org/drawingml/2006/picture">
                <pic:pic>
                  <pic:nvPicPr>
                    <pic:cNvPr id="0" name="A 27948-2025 karta.png"/>
                    <pic:cNvPicPr/>
                  </pic:nvPicPr>
                  <pic:blipFill>
                    <a:blip r:embed="rId16"/>
                    <a:stretch>
                      <a:fillRect/>
                    </a:stretch>
                  </pic:blipFill>
                  <pic:spPr>
                    <a:xfrm>
                      <a:off x="0" y="0"/>
                      <a:ext cx="4726726"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6597996, E 691461 i SWEREF 99 TM.</w:t>
      </w:r>
    </w:p>
    <w:p>
      <w:r>
        <w:t>Inom 13 meter från avverkningsanmälan finns fynd av 3 naturvårdsarter, varav 2 är rödlistade och 3 är fridlysta: tornseglare (VU, §4), ladusvala (NT,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