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1959-2026 i Värmdö kommun</w:t>
      </w:r>
    </w:p>
    <w:p>
      <w:r>
        <w:t>Denna tillsynsbegäran behandlar höga naturvärden i samrådsanmälan S 1959-2026 i Värmdö kommun som inkom 2026-07-02 och omfattar 2,0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1959-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6575648, E 714683 i SWEREF 99 TM.</w:t>
      </w:r>
    </w:p>
    <w:p>
      <w:r>
        <w:t>Inom 8 meter från samrådsanmälan finns fynd av 2 naturvårdsarter, varav 1 är fridlyst och 1 är signalart (S): åderskölding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Åderskölding </w:t>
      </w:r>
      <w:r>
        <w:t>växer i blandad ädellövskog på murkna stammar och grenar av lövträd, helst bok och ask. Ibland även på starkt murkna vedrester och förna intill grova träd. Arten är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