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29817-2021 i Värmdö kommun</w:t>
      </w:r>
    </w:p>
    <w:p>
      <w:r>
        <w:t>Detta dokument behandlar höga naturvärden i avverkningsanmälan A 29817-2021 i Värmdö kommun. Denna avverkningsanmälan inkom 2021-06-15 00:00:00 och omfattar 5,0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ryl (EN), svartvit flugsnappare (NT, §4), tallticka (NT), granbarkgnagare (S), grovticka (S), myskbock (S), stubbspretmossa (S) och blåsippa (§9).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50089"/>
            <wp:docPr id="1" name="Picture 1"/>
            <wp:cNvGraphicFramePr>
              <a:graphicFrameLocks noChangeAspect="1"/>
            </wp:cNvGraphicFramePr>
            <a:graphic>
              <a:graphicData uri="http://schemas.openxmlformats.org/drawingml/2006/picture">
                <pic:pic>
                  <pic:nvPicPr>
                    <pic:cNvPr id="0" name="A 29817-2021 karta.png"/>
                    <pic:cNvPicPr/>
                  </pic:nvPicPr>
                  <pic:blipFill>
                    <a:blip r:embed="rId16"/>
                    <a:stretch>
                      <a:fillRect/>
                    </a:stretch>
                  </pic:blipFill>
                  <pic:spPr>
                    <a:xfrm>
                      <a:off x="0" y="0"/>
                      <a:ext cx="5486400" cy="58500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6582108, E 692320 i SWEREF 99 TM.</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Ryl (VU)</w:t>
      </w:r>
      <w:r>
        <w:t xml:space="preserve"> påträffas i gamla ljusöppna barrskogar, främst tallskogar på väldränerade och kalkrika jordar med tunna humuslager. Vid skogsbruk måste man ta hänsyn till arten och lokaler bör undantas från kalavverkning, markberedning och skogsgödsling. På lokaler med riklig förekomst av ryl kan den sällsynta bladparasiten rylprick (EN)</w:t>
      </w:r>
      <w:r>
        <w:rPr>
          <w:i/>
        </w:rPr>
        <w:t xml:space="preserve"> </w:t>
      </w:r>
      <w:r>
        <w:t xml:space="preserve">påträffas. Parasiten bildar små svarta prickar på rylens blad. Ryl är typisk art för </w:t>
      </w:r>
      <w:r>
        <w:rPr>
          <w:i/>
        </w:rPr>
        <w:t xml:space="preserve">9010 Taiga </w:t>
      </w:r>
      <w:r>
        <w:t>och</w:t>
      </w:r>
      <w:r>
        <w:rPr>
          <w:i/>
        </w:rPr>
        <w:t xml:space="preserve"> 2180 Trädklädda dyner</w:t>
      </w:r>
      <w:r>
        <w:t xml:space="preserve"> (SLU Artdatabanken, 2026; Nitare &amp; Skogsstyrelsen, 2019).</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pPr>
        <w:pStyle w:val="Heading1"/>
      </w:pPr>
      <w:r>
        <w:t>Fridlysta arter</w:t>
      </w:r>
    </w:p>
    <w:p>
      <w:r>
        <w:t>Följande fridlysta arter har sina livsmiljöer och växtplatser i den avverkningsanmälda skogen: svartvit flugsnappare (NT, §4)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2026-05-21</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