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9945-2021 i Huddinge kommun</w:t>
      </w:r>
    </w:p>
    <w:p>
      <w:r>
        <w:t>Detta dokument behandlar höga naturvärden i avverkningsanmälan A 9945-2021 i Huddinge kommun. Denna avverkningsanmälan inkom 2021-02-26 00:00:00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gråtrut (VU, §4), mindre hackspett (NT, §4), rödvingetrast (NT, §4), talltita (NT, §4), gråkråka (§4), kungsfågel (§4) och nattskärra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0016"/>
            <wp:docPr id="1" name="Picture 1"/>
            <wp:cNvGraphicFramePr>
              <a:graphicFrameLocks noChangeAspect="1"/>
            </wp:cNvGraphicFramePr>
            <a:graphic>
              <a:graphicData uri="http://schemas.openxmlformats.org/drawingml/2006/picture">
                <pic:pic>
                  <pic:nvPicPr>
                    <pic:cNvPr id="0" name="A 9945-2021 karta.png"/>
                    <pic:cNvPicPr/>
                  </pic:nvPicPr>
                  <pic:blipFill>
                    <a:blip r:embed="rId16"/>
                    <a:stretch>
                      <a:fillRect/>
                    </a:stretch>
                  </pic:blipFill>
                  <pic:spPr>
                    <a:xfrm>
                      <a:off x="0" y="0"/>
                      <a:ext cx="5486400" cy="3220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6562520, E 670989 i SWEREF 99 TM.</w:t>
      </w:r>
    </w:p>
    <w:p>
      <w:pPr>
        <w:pStyle w:val="Heading1"/>
      </w:pPr>
      <w:r>
        <w:t>Fridlysta arter</w:t>
      </w:r>
    </w:p>
    <w:p>
      <w:r>
        <w:t>Följande fridlysta arter har sina livsmiljöer och växtplatser i den avverkningsanmälda skogen: gråtrut (VU, §4), mindre hackspett (NT, §4), rödvingetrast (NT, §4), talltita (NT, §4), gråkråka (§4), kungsfågel (§4) och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