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49421-2023 i Huddinge kommun</w:t>
      </w:r>
    </w:p>
    <w:p>
      <w:r>
        <w:t>Denna tillsynsbegäran behandlar höga naturvärden i avverkningsanmälan A 49421-2023 i Huddinge kommun som inkom 2023-10-12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6562430, E 670513 i SWEREF 99 TM.</w:t>
      </w:r>
    </w:p>
    <w:p>
      <w:r>
        <w:t>I och inom 20 meter från avverkningsanmälan finns fynd av 6 naturvårdsarter, varav 4 är rödlistade, 3 är fridlysta, 3 är typiska (T) och 1 är signalart (S): grönfink (VU, §4), sexfläckig bastardsvärmare (VU), gulsparv (NT, §4), tallticka (NT,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