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och inom 4 meter från avverkningsanmälan finns fynd av 3 naturvårdsarter, varav 2 är fridlysta, 3 är typiska (T) och 1 är signalart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