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45595-2025 i Botkyrka kommun</w:t>
      </w:r>
    </w:p>
    <w:p>
      <w:r>
        <w:t>Denna tillsynsbegäran behandlar höga naturvärden i avverkningsanmälan A 45595-2025 i Botkyrka kommun som inkom 2025-09-22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6554646, E 660445 i SWEREF 99 TM.</w:t>
      </w:r>
    </w:p>
    <w:p>
      <w:r>
        <w:t>I och inom 5 meter från avverkningsanmälan finns fynd av 6 naturvårdsarter, varav 3 är rödlistade, 5 är fridlysta, 2 är typiska (T) och 1 är signalart (S): hasselsnok (VU, §4a), entita (NT, T, §4), gulsparv (NT, §4),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