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klagomål behandlar höga naturvärden i avverkningsanmälan A 24599-2022 i Botkyrka kommun som inkom 2022-06-15 och omfattar 1,5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6561560, E 667843 i SWEREF 99 TM.</w:t>
      </w:r>
    </w:p>
    <w:p>
      <w:r>
        <w:t>I och inom 21 meter från avverkningsanmälan finns fynd av 10 naturvårdsarter, varav 4 är rödlistade, 3 är fridlysta, 1 är typisk (T) och 3 är signalarter (S): mindre bastardsvärmare (VU), sexfläckig bastardsvärmare (VU), almsnabbvinge (NT), mindre tåtelsmygare (NT), igelkottsröksvamp (S), mandelriska (S), sotriska (S), mattlummer (T, §9),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