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22390-2026 i Botkyrka kommun</w:t>
      </w:r>
    </w:p>
    <w:p>
      <w:r>
        <w:t>Detta klagomål behandlar höga naturvärden i avverkningsanmälan A 22390-2026 i Botkyrka kommun som inkom 2026-05-12 och omfattar 6,9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22390-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6556475, E 664190 i SWEREF 99 TM.</w:t>
      </w:r>
    </w:p>
    <w:p>
      <w:r>
        <w:t>I och inom 11 meter från avverkningsanmälan finns fynd av 9 naturvårdsarter, varav 4 är rödlistade, 9 är fridlysta och 1 är typisk (T): duvhök (NT, §4), järnsparv (NT, §4), rödvingetrast (NT, §4), sparvuggla (NT, §4), spillkråka (T, §4), fjällvråk (§4), gröngöling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