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254-2025 i Botkyrka kommun</w:t>
      </w:r>
    </w:p>
    <w:p>
      <w:r>
        <w:t>Detta klagomål behandlar höga naturvärden i samrådsanmälan S 254-2025 i Botkyrka kommun som inkom 2025-01-27 och omfattar 4,5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25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6558840, E 666537 i SWEREF 99 TM.</w:t>
      </w:r>
    </w:p>
    <w:p>
      <w:r>
        <w:t>I och inom 17 meter från samrådsanmälan finns fynd av 9 naturvårdsarter, varav 4 är rödlistade, 3 är fridlysta, 5 är typiska (T) och 4 är signalarter (S): fyrflikig jordstjärna (NT, T), orange taggsvamp (NT, T), skarp dropptaggsvamp (NT), talltita (NT, §4), björksplintborre (S), grön sköldmossa (S, T, §8), jättesvampmal (S), rävticka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