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-2023 i Botkyrka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