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12818-2026 i Botkyrka kommun</w:t>
      </w:r>
    </w:p>
    <w:p>
      <w:r>
        <w:t>Denna tillsynsbegäran behandlar höga naturvärden i avverkningsanmälan A 12818-2026 i Botkyrka kommun som inkom 2026-03-11 och omfattar 0,9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12818-2026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6557046, E 662435 i SWEREF 99 TM.</w:t>
      </w:r>
    </w:p>
    <w:p>
      <w:r>
        <w:t>I och inom 25 meter från avverkningsanmälan finns fynd av 8 naturvårdsarter, varav 2 är rödlistade, 3 är fridlysta, 5 är typiska (T) och 3 är signalarter (S): motaggsvamp (NT, T), vintertagging (NT), blomkålssvamp (S), blåmossa (S, T), grovticka (S, T), nattskärra (T, §4), tofsmes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blåmossa (S, T), grovticka (S, T), nattskärra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