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avverkningsanmälan A 53981-2020 i Botkyrka kommun. Denna avverkningsanmälan inkom 2020-10-21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Följande fridlysta arter har sina livsmiljöer och växtplatser i den avverkningsanmälda skogen: mindre vattensalamander (§6),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