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18100-2022 i Botkyrka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