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60416-2025 i Botkyrka kommun</w:t>
      </w:r>
    </w:p>
    <w:p>
      <w:r>
        <w:t>Detta klagomål behandlar höga naturvärden i avverkningsanmälan A 60416-2025 i Botkyrka kommun som inkom 2025-12-04 och omfattar 1,9 ha.</w:t>
      </w:r>
    </w:p>
    <w:p>
      <w:pPr>
        <w:pStyle w:val="Caption"/>
      </w:pPr>
      <w:r>
        <w:drawing>
          <wp:inline xmlns:a="http://schemas.openxmlformats.org/drawingml/2006/main" xmlns:pic="http://schemas.openxmlformats.org/drawingml/2006/picture">
            <wp:extent cx="5486400" cy="4636102"/>
            <wp:docPr id="1" name="Picture 1"/>
            <wp:cNvGraphicFramePr>
              <a:graphicFrameLocks noChangeAspect="1"/>
            </wp:cNvGraphicFramePr>
            <a:graphic>
              <a:graphicData uri="http://schemas.openxmlformats.org/drawingml/2006/picture">
                <pic:pic>
                  <pic:nvPicPr>
                    <pic:cNvPr id="0" name="A 60416-2025 karta.png"/>
                    <pic:cNvPicPr/>
                  </pic:nvPicPr>
                  <pic:blipFill>
                    <a:blip r:embed="rId16"/>
                    <a:stretch>
                      <a:fillRect/>
                    </a:stretch>
                  </pic:blipFill>
                  <pic:spPr>
                    <a:xfrm>
                      <a:off x="0" y="0"/>
                      <a:ext cx="5486400" cy="4636102"/>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och har ett svart streck som visar fyndplatsens exakta position. Kartans mittpunktskoordinat är N 6557347, E 662780 i SWEREF 99 TM.</w:t>
      </w:r>
    </w:p>
    <w:p>
      <w:r>
        <w:t>I och inom 19 meter från avverkningsanmälan finns fynd av 7 naturvårdsarter, varav 4 är rödlistade, 5 är fridlysta, 5 är typiska (T) och 1 är signalart (S): entita (NT, T, §4), mindre hackspett (NT, T, §4), tallticka (NT, T), talltita (NT, §4), mindre märgborre (S, T), spillkråka (T, §4) och gröngöling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