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13 naturvårdsarter, varav 6 är rödlistade, 7 är fridlysta, 8 är typiska (T) och 2 är signalarter (S): stare (VU, §4), grönsångare (NT, §4), gulsparv (NT, §4), rödvingetrast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