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3823-2023 i Sale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