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17-2020 i Sale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