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2992-2023 i Salems kommun</w:t>
      </w:r>
    </w:p>
    <w:p>
      <w:r>
        <w:t>Denna tillsynsbegäran behandlar höga naturvärden i avverkningsanmälan A 2992-2023 i Salems kommun som inkom 2023-01-19 och omfattar 1,7 ha.</w:t>
      </w:r>
    </w:p>
    <w:p>
      <w:pPr>
        <w:pStyle w:val="Caption"/>
      </w:pPr>
      <w:r>
        <w:drawing>
          <wp:inline xmlns:a="http://schemas.openxmlformats.org/drawingml/2006/main" xmlns:pic="http://schemas.openxmlformats.org/drawingml/2006/picture">
            <wp:extent cx="5486400" cy="5467546"/>
            <wp:docPr id="1" name="Picture 1"/>
            <wp:cNvGraphicFramePr>
              <a:graphicFrameLocks noChangeAspect="1"/>
            </wp:cNvGraphicFramePr>
            <a:graphic>
              <a:graphicData uri="http://schemas.openxmlformats.org/drawingml/2006/picture">
                <pic:pic>
                  <pic:nvPicPr>
                    <pic:cNvPr id="0" name="A 2992-2023 karta.png"/>
                    <pic:cNvPicPr/>
                  </pic:nvPicPr>
                  <pic:blipFill>
                    <a:blip r:embed="rId16"/>
                    <a:stretch>
                      <a:fillRect/>
                    </a:stretch>
                  </pic:blipFill>
                  <pic:spPr>
                    <a:xfrm>
                      <a:off x="0" y="0"/>
                      <a:ext cx="5486400" cy="5467546"/>
                    </a:xfrm>
                    <a:prstGeom prst="rect"/>
                  </pic:spPr>
                </pic:pic>
              </a:graphicData>
            </a:graphic>
          </wp:inline>
        </w:drawing>
      </w:r>
    </w:p>
    <w:p>
      <w:pPr>
        <w:pStyle w:val="Caption"/>
        <w:spacing w:after="240"/>
      </w:pPr>
      <w:r>
        <w:t>Figur 1. Fyndplatser för naturvårdsarter i och inom 15 meter från avverkningsanmälan. Markörer utan svart kant är placerade på fyndplatsen. Markörer med svart kant är placerade vid sidan av fyndplatsen och har ett svart streck som visar fyndplatsens exakta position. Kartans mittpunktskoordinat är N 6567611, E 656762 i SWEREF 99 TM.</w:t>
      </w:r>
    </w:p>
    <w:p>
      <w:r>
        <w:t>I och inom 15 meter från avverkningsanmälan finns fynd av 3 naturvårdsarter, varav 2 är rödlistade, 3 är typiska (T) och 1 är signalart (S): kandelabersvamp (NT, T), rynkskinn (NT, T) och blåmossa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Kandelabersvamp (NT)</w:t>
      </w:r>
      <w:r>
        <w:t xml:space="preserve"> är en mycket bra signalart på skyddsvärda skogsbestånd i hela sitt utbredningsområde. Svampen indikerar sena aspsuccessioner inom områden med konstant hög luftfuktighet. Kandelabersvamp är typisk art för </w:t>
      </w:r>
      <w:r>
        <w:rPr>
          <w:i/>
        </w:rPr>
        <w:t xml:space="preserve">9010 Taiga </w:t>
      </w:r>
      <w:r>
        <w:t>(Nitare &amp; Skogsstyrelsen, 2019; SLU Artdatabanken, 2025).</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