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2-2023 i Sale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