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2180-2023 i Salems kommun</w:t>
      </w:r>
    </w:p>
    <w:p>
      <w:r>
        <w:t>Denna tillsynsbegäran behandlar höga naturvärden i samrådsanmälan S 2180-2023 i Salems kommun som inkom 2023-06-21 och omfattar 3,4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S 2180-2023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6571394, E 648578 i SWEREF 99 TM.</w:t>
      </w:r>
    </w:p>
    <w:p>
      <w:r>
        <w:t>I samrådsanmälan finns fynd av 1 naturvårdsarter, varav 1 är rödlistad: fläckvingad träfluga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Fläckvingad träfluga (NT) </w:t>
      </w:r>
      <w:r>
        <w:t>har sin larvutveckling i murkna lövträdsstockar och stubbar på skuggiga och fuktiga lokaler. Den tycks vara speciellt associerad med bok och alm, men är även funnen på lokaler med inslag av al, lind, björk och sälg. Arten kräver antagligen kontinuitet i förekomsten av lämplig död ved och tycks ha begränsad spridningsförmåga. Den hotas av utrensning av gamla lövträd och lövträdsrester i ädellövskog. Skydda raviner och andra lokaler med ädellövskogsbestånd rika på död ved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