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52 naturvårdsarter, varav 23 är rödlistade, 16 är fridlysta, 32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