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50 naturvårdsarter, varav 22 är rödlistade, 15 är fridlysta, 32 är typiska (T) och 18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vedskivlav (NT, T), vedtrappmossa (NT, T), vintertagging (NT), björksplintborre (S), blomkålssvamp (S), blåmossa (S, T), bronshjon (S, T), fällmossa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fällmossa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