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skogsalm (CR), ryl (EN), knärot (VU, §8), liten hornflikmossa (VU), desmeknopp (NT), grönhjon (NT), luddfingersvamp (NT), motaggsvamp (NT), spillkråka (NT, §4), tallticka (NT), ullticka (NT), vaddporing (NT), vedskivlav (NT), björksplintborre (S), blek stjärnmossa (S), blåmossa (S), bronshjon (S), diskvaxskivling (S), dvärghäxört (S), fjällig taggsvamp s.str. (S), fällmossa (S), granbarkgnagare (S), grovticka (S), grön sköldmossa (S, §8), guldlockmossa (S), jättesvampmal (S), kornknutmossa (S), mindre märgborre (S), platt fjädermossa (S), rödfläckig zontaggsvamp (S), scharlakansvårskål agg. (S), skarp dropptaggsvamp (S), smal svampklubba (S), stubbspretmossa (S), svavelriska (S), sårläka (S), thomsons trägnagare (S), trådticka (S), vedticka (S), vågbandad barkbock (S), gröngöling (§4), kungsfågel (§4), vanlig groda (§6),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kungsfågel (§4),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