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37750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3775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59 naturvårdsarter, varav 25 är rödlistade, 22 är fridlysta, 33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tofsmes (T, §4), dvärgpipistrell (§4a), större brunfladdermus (§4a), vattenfladdermus (§4a),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