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2416-2024 i Haninge kommun</w:t>
      </w:r>
    </w:p>
    <w:p>
      <w:r>
        <w:t>Detta klagomål behandlar höga naturvärden i samrådsanmälan S 2416-2024 i Haninge kommun som inkom 2024-06-26 och omfattar 4,0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S 2416-2024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6553603, E 695794 i SWEREF 99 TM.</w:t>
      </w:r>
    </w:p>
    <w:p>
      <w:r>
        <w:t>I och inom 13 meter från samrådsanmälan finns fynd av 21 naturvårdsarter, varav 5 är rödlistade, 6 är fridlysta, 13 är typiska (T) och 11 är signalarter (S): barrviolspindling (NT), dropptaggsvamp (NT, T), sårläka (NT, T), tallkötticka (NT), vedtrappmossa (NT, T), bronshjon (S, T), fällmossa (S, T), grön sköldmossa (S, T, §8), guldlockmossa (S, T), klippfrullania (S, T), kornknutmossa (S, T), platt fjädermossa (S, T), rödgul trumpetsvamp (S), stubbspretmossa (S, T), svavelriska (S), vågbandad barkbock (S), blåsippa (T, §9), spillkråka (T, §4), havsörn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