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6563057, E 686775 i SWEREF 99 TM.</w:t>
      </w:r>
    </w:p>
    <w:p>
      <w:r>
        <w:t>I och inom 25 meter från avverkningsanmälan finns fynd av 50 naturvårdsarter, varav 22 är rödlistade, 16 är fridlysta, 30 är typiska (T) och 19 är signalarter (S): garnlav (VU, T), goliatmusseron (VU, T), gränsticka (VU, T), gul taggsvamp (VU, T), knärot (VU, T, §8), ringlav (VU), rotfingersvamp (VU),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