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dokument behandlar höga naturvärden i avverkningsanmälan A 3152-2025 i Haninge kommun. Denna avverkningsanmälan inkom 2025-01-22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vågticka (VU), blå taggsvamp (NT), grantaggsvamp (NT), Hapalopilus aurantiacus (NT), talltita (NT, §4), ullticka (NT), vedtrappmossa (NT), blomkålssvamp (S), blåmossa (S), grön sköldmossa (S, §8), grönpyrola (S), mindre märgborre (S), plattlummer (S, §9), rödgul trumpetsvamp (S), spindelblomster (S, §8), vedticka (S), vanlig padda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grön sköldmossa (S, §8), plattlummer (S, §9), spindelblomster (S, §8),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