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52 naturvårdsarter, varav 22 är rödlistade, 16 är fridlysta, 33 är typiska (T) och 19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