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23724"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237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58 naturvårdsarter, varav 25 är rödlistade, 22 är fridlysta, 33 är typiska (T) och 20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