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59566-2025 i Haninge kommun</w:t>
      </w:r>
    </w:p>
    <w:p>
      <w:r>
        <w:t>Denna tillsynsbegäran behandlar höga naturvärden i avverkningsanmälan A 59566-2025 i Haninge kommun som inkom 2025-11-30 och omfattar 2,6 ha.</w:t>
      </w:r>
    </w:p>
    <w:p>
      <w:pPr>
        <w:pStyle w:val="Caption"/>
      </w:pPr>
      <w:r>
        <w:drawing>
          <wp:inline xmlns:a="http://schemas.openxmlformats.org/drawingml/2006/main" xmlns:pic="http://schemas.openxmlformats.org/drawingml/2006/picture">
            <wp:extent cx="5064409" cy="5724000"/>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0644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6562428, E 685021 i SWEREF 99 TM.</w:t>
      </w:r>
    </w:p>
    <w:p>
      <w:r>
        <w:t>I och inom 25 meter från avverkningsanmälan finns fynd av 22 naturvårdsarter, varav 5 är rödlistade, 8 är fridlysta, 14 är typiska (T) och 9 är signalarter (S): gränsticka (VU, T), rotfingersvamp (VU), tallkötticka (NT), talltita (NT, §4), ullticka (NT, T), bronshjon (S, T), flagellkvastmossa (S, T), grön sköldmossa (S, T, §8), grönpyrola (S, T), kornknutmossa (S, T), mindre märgborre (S, T), stubbspretmossa (S, T), thomsons trägnagare (S), vedticka (S, T), ekbräken (T), hultbräken (T), mattlummer (T, §9), spillkråka (T, §4), kungsfågel (§4), kopparödla (§6),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ullticka (NT, T), bronshjon (S, T), flagellkvastmossa (S, T), grön sköldmossa (S, T, §8), grönpyrola (S, T), kornknutmossa (S, T), mindre märgborre (S, T), stubbspretmossa (S, T), vedticka (S, T), ekbräken (T), hultbräken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