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45 naturvårdsarter, varav 20 är rödlistade, 14 är fridlysta, 29 är typiska (T) och 16 är signalarter (S): garnlav (VU, T), goliatmusseron (VU, T), gränsticka (VU, T), jättemusseron (VU), knärot (VU, T, §8), lakritsmusseron (VU, T),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