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63 naturvårdsarter hittats: skogsalm (CR), grönfink (EN, §4), ryl (EN), knärot (VU, §8), liten hornflikmossa (VU), björktrast (NT, §4), brunlångöra (NT, §4a), desmeknopp (NT), duvhök (NT, §4), entita (NT, §4), grönhjon (NT), havsörn (NT, §4), kråka (NT, §4), luddfingersvamp (NT), mindre hackspett (NT, §4), motaggsvamp (NT), nordfladdermus (NT, §4a), rödvingetrast (NT, §4), skrattmås (NT, §4), spillkråka (NT, §4), strandskata (NT, §4), tallticka (NT), talltita (NT, §4),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grönsiska (§4), kungsfågel (§4), sångsvan (§4), vattenfladdermus (§4a), vanlig groda (§6), blåsippa (§9), lopplummer (aggregat)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björktrast (NT, §4), brunlångöra (NT, §4a), duvhök (NT, §4), entita (NT, §4), havsörn (NT, §4), kråka (NT, §4), mindre hackspett (NT, §4), nordfladdermus (NT, §4a), rödvingetrast (NT, §4), skrattmås (NT, §4), spillkråka (NT, §4), strandskata (NT, §4), talltita (NT, §4), grön sköldmossa (S, §8), dvärgpipistrell (§4a), gröngöling (§4), grönsiska (§4), kungsfågel (§4), sångsvan (§4), vattenfladdermus (§4a),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