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63 naturvårdsarter hittats: skogsalm (CR), grönfink (EN, §4), ryl (EN), knärot (VU, §8), liten hornflikmossa (VU), björktrast (NT, §4), brunlångöra (NT, §4a), desmeknopp (NT), duvhök (NT, §4), entita (NT, §4), grönhjon (NT), havsörn (NT, §4), kråka (NT, §4), luddfingersvamp (NT), mindre hackspett (NT, §4), motaggsvamp (NT), nordfladdermus (NT, §4a), rödvingetrast (NT, §4), skrattmås (NT, §4), spillkråka (NT, §4), strandskata (NT, §4), tallticka (NT), talltita (NT, §4),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grönsiska (§4), kungsfågel (§4), sångsvan (§4), vattenfladdermus (§4a), vanlig groda (§6), blåsippa (§9), lopplummer (aggregat)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björktrast (NT, §4), brunlångöra (NT, §4a), duvhök (NT, §4), entita (NT, §4), havsörn (NT, §4), kråka (NT, §4), mindre hackspett (NT, §4), nordfladdermus (NT, §4a), rödvingetrast (NT, §4), skrattmås (NT, §4), spillkråka (NT, §4), strandskata (NT, §4), talltita (NT, §4), grön sköldmossa (S, §8), dvärgpipistrell (§4a), gröngöling (§4), grönsiska (§4), kungsfågel (§4), sångsvan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