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4976479"/>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49764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65 naturvårdsarter, varav 27 är rödlistade, 23 är fridlysta, 35 är typiska (T) och 21 är signalarter (S): garnlav (VU, T), goliatmusseron (VU, T), gränsticka (VU, T), jättemusseron (VU), knärot (VU, T, §8), lakritsmusseron (VU, T), rotfingersvamp (VU), skrovlig taggsvamp (VU), apelsinticka (NT), blå taggsvamp (NT, T), brunlångöra (NT, §4a), dropptaggsvamp (NT, T), fyrflikig jordstjärna (NT, T), gelatinfingersvamp (NT), lunglav (NT, T), motaggsvamp (NT, T), nordfladdermus (NT, §4a), orange taggsvamp (NT, T), skarp dropptaggsvamp (NT), svartvit taggsvamp (NT), tallkötticka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