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00871"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0087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60 naturvårdsarter, varav 25 är rödlistade, 22 är fridlysta, 34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hultbräken (T), mattlummer (T, §9), spillkråka (T, §4), tjäder (T, §4), tofsmes (T, §4), dvärgpipistrell (§4a), större brunfladdermus (§4a), vattenfladdermus (§4a),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